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CAB6" w14:textId="6B16C25E" w:rsidR="00C96B65" w:rsidRDefault="00C96B65" w:rsidP="00C96B65">
      <w:pPr>
        <w:pStyle w:val="Title"/>
      </w:pPr>
      <w:r>
        <w:t>Missouri Addendum</w:t>
      </w:r>
    </w:p>
    <w:p w14:paraId="56906CFA" w14:textId="77777777" w:rsidR="00C96B65" w:rsidRDefault="00C96B65" w:rsidP="00C96B65">
      <w:pPr>
        <w:pStyle w:val="Title"/>
      </w:pPr>
      <w:r>
        <w:t>State Specific Provider Requirements</w:t>
      </w:r>
    </w:p>
    <w:p w14:paraId="7DB189E2" w14:textId="77777777" w:rsidR="00C96B65" w:rsidRPr="00C52FCB" w:rsidRDefault="00C96B65" w:rsidP="00C96B65">
      <w:pPr>
        <w:pStyle w:val="Heading1"/>
        <w:rPr>
          <w:b w:val="0"/>
          <w:bCs w:val="0"/>
        </w:rPr>
      </w:pPr>
      <w:r w:rsidRPr="00C52FCB">
        <w:t>General Terms.</w:t>
      </w:r>
    </w:p>
    <w:p w14:paraId="1F03A5DB" w14:textId="77777777" w:rsidR="00C96B65" w:rsidRDefault="00C96B65" w:rsidP="00C96B65">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 Customers, Downstream Clients or Payors are subject to such law.</w:t>
      </w:r>
    </w:p>
    <w:p w14:paraId="69FE74AF" w14:textId="77777777" w:rsidR="00C96B65" w:rsidRDefault="00C96B65" w:rsidP="00C96B65">
      <w:pPr>
        <w:pStyle w:val="Heading2"/>
      </w:pPr>
      <w:r>
        <w:rPr>
          <w:i/>
          <w:iCs/>
        </w:rPr>
        <w:t>Applicability</w:t>
      </w:r>
      <w:r>
        <w:t>. Provisions included herein which are not otherwise addressed by the Agreement shall be considered additional obligations upon the Parties for purposes of Covered Services provided in this State. Provisions included herein which specifically contradict an obligation under a provision of the Agreement shall replace that specific Agreement provision for purposes of Covered Services provided in this State, to the extent necessary to comply with applicable law. The provisions of this Addendum apply only to the entities covered by the referenced law and only for purposes of Covered Services provided in this State, unless otherwise required by the terms of the applicable law.</w:t>
      </w:r>
    </w:p>
    <w:p w14:paraId="61CF4B44" w14:textId="77777777" w:rsidR="00C96B65" w:rsidRDefault="00C96B65" w:rsidP="00C96B65">
      <w:pPr>
        <w:pStyle w:val="Heading2"/>
      </w:pPr>
      <w:r>
        <w:rPr>
          <w:i/>
          <w:iCs/>
        </w:rPr>
        <w:t>Definitions</w:t>
      </w:r>
      <w:r>
        <w:t>. Capitalized terms used herein but not defined shall have the meaning assigned in the Agreement or assigned in the applicable law.</w:t>
      </w:r>
    </w:p>
    <w:p w14:paraId="68876CE8" w14:textId="77777777" w:rsidR="00C96B65" w:rsidRDefault="00C96B65" w:rsidP="00C96B65">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p>
    <w:p w14:paraId="2E69EE21" w14:textId="77777777" w:rsidR="00C96B65" w:rsidRDefault="00C96B65" w:rsidP="00C96B65">
      <w:pPr>
        <w:pStyle w:val="Heading2"/>
      </w:pPr>
      <w:r>
        <w:rPr>
          <w:i/>
          <w:iCs/>
        </w:rPr>
        <w:t>Compliance with Law; Change of Law</w:t>
      </w:r>
      <w:r>
        <w:t>. Any ambiguity in this Addendum shall be resolved in favor of a meaning that complies and is consistent with applicable law. To the extent a law cited herein is modified in a manner impacting this Addendum, any required revisions shall be automatically incorporated herein and any provisions which are no longer applicable shall be considered severed from this Addendum effective as of the date of the change in law. Contigo Health will update this Addendum after a change in law when reasonably practicable.</w:t>
      </w:r>
    </w:p>
    <w:p w14:paraId="157A7C82" w14:textId="5E35186C" w:rsidR="00173338" w:rsidRDefault="00443943" w:rsidP="00104EDA">
      <w:pPr>
        <w:pStyle w:val="Heading1"/>
      </w:pPr>
      <w: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22B34229" w:rsidR="00443943" w:rsidRDefault="00443943" w:rsidP="00104EDA">
      <w:pPr>
        <w:pStyle w:val="Heading1"/>
      </w:pPr>
      <w:r>
        <w:t>General Insurance Laws</w:t>
      </w:r>
    </w:p>
    <w:p w14:paraId="3557AD12" w14:textId="77777777" w:rsidR="009F569A" w:rsidRDefault="009F569A" w:rsidP="009F569A">
      <w:pPr>
        <w:pStyle w:val="Heading2"/>
      </w:pPr>
      <w:r>
        <w:t>As of the date of this Addendum, there are no applicable laws of this type.</w:t>
      </w:r>
    </w:p>
    <w:p w14:paraId="51FDE7CD" w14:textId="27C37394" w:rsidR="00443943" w:rsidRDefault="00443943" w:rsidP="00104EDA">
      <w:pPr>
        <w:pStyle w:val="Heading1"/>
      </w:pPr>
      <w:r>
        <w:t>Health Maintenance Organization</w:t>
      </w:r>
      <w:r w:rsidR="0000511B">
        <w:t xml:space="preserve"> (HMO)</w:t>
      </w:r>
      <w:r>
        <w:t>/</w:t>
      </w:r>
      <w:r w:rsidR="00D13F9B">
        <w:t>M</w:t>
      </w:r>
      <w:r>
        <w:t xml:space="preserve">anaged Care Organization </w:t>
      </w:r>
      <w:r w:rsidR="0000511B">
        <w:t xml:space="preserve">(MCO) </w:t>
      </w:r>
      <w:r>
        <w:t>Specific Laws</w:t>
      </w:r>
    </w:p>
    <w:p w14:paraId="0B71B811" w14:textId="3FF332C1" w:rsidR="0004309D" w:rsidRDefault="00721F4C" w:rsidP="00A90BD7">
      <w:pPr>
        <w:pStyle w:val="Heading2"/>
      </w:pPr>
      <w:r>
        <w:t xml:space="preserve">As required by </w:t>
      </w:r>
      <w:r w:rsidR="00621D08">
        <w:t xml:space="preserve">Mo. Rev. Stat. § </w:t>
      </w:r>
      <w:r w:rsidR="00630920" w:rsidRPr="00630920">
        <w:t>354.606</w:t>
      </w:r>
      <w:r w:rsidR="008B7086">
        <w:t>(2)</w:t>
      </w:r>
      <w:r w:rsidR="003B4F97">
        <w:t>, the following language is included in the Agreement:</w:t>
      </w:r>
    </w:p>
    <w:p w14:paraId="3880B136" w14:textId="545EF053" w:rsidR="00E8749B" w:rsidRDefault="0004309D" w:rsidP="002930AD">
      <w:pPr>
        <w:ind w:left="720"/>
      </w:pPr>
      <w:r w:rsidRPr="0004309D">
        <w:lastRenderedPageBreak/>
        <w:t>Provider agrees that in no event, including but not limited to nonpayment by the health carrier or intermediary, insolvency of the health carrier or intermediary, or breach of this agreement, shall the provider bill, charge, collect a deposit from, seek compensation, remuneration or reimbursement from, or have any recourse against an enrollee or a person, other than the health carrier or intermediary, acting on behalf of the enrollee for services provided pursuant to this agreement. This agreement shall not prohibit the provider from collecting coinsurance, deductibles or co-payments, as specifically provided in the evidence of coverage, or fees for uncovered services delivered on a fee-for-service basis to enrollees. This agreement shall not prohibit a provider, except for a health care professional who is employed full time on the staff of a health carrier and has agreed to provide service exclusively to that health carrier’s enrollees and no others, and an enrollee from agreeing to continue services solely at the expense of the enrollee, as long as the provider has clearly informed the enrollee that the health carrier may not cover or continue to cover a specific service or services. Except as provided herein, this agreement does not prohibit the provider from pursuing any available legal remedy; including, but not limited to, collecting from any insurance carrier providing coverage to a covered person.</w:t>
      </w:r>
    </w:p>
    <w:p w14:paraId="699A09FF" w14:textId="784DAB24" w:rsidR="00C65C25" w:rsidRDefault="00C65C25" w:rsidP="002930AD">
      <w:pPr>
        <w:pStyle w:val="Heading2"/>
        <w:ind w:left="720"/>
      </w:pPr>
      <w:r>
        <w:t xml:space="preserve">As required by Mo. Rev. Stat. § 354.606(3), if </w:t>
      </w:r>
      <w:r w:rsidRPr="00C65C25">
        <w:t>a health carrier or intermediary</w:t>
      </w:r>
      <w:r w:rsidR="00CC5964">
        <w:t xml:space="preserve"> becomes</w:t>
      </w:r>
      <w:r w:rsidRPr="00C65C25">
        <w:t xml:space="preserve"> </w:t>
      </w:r>
      <w:r w:rsidR="00CC5964">
        <w:t xml:space="preserve">insolvent </w:t>
      </w:r>
      <w:r w:rsidRPr="00C65C25">
        <w:t>or other</w:t>
      </w:r>
      <w:r w:rsidR="00CC5964">
        <w:t>wise</w:t>
      </w:r>
      <w:r w:rsidRPr="00C65C25">
        <w:t xml:space="preserve"> </w:t>
      </w:r>
      <w:r w:rsidR="00CC5964">
        <w:t xml:space="preserve">ceases </w:t>
      </w:r>
      <w:r w:rsidRPr="00C65C25">
        <w:t>operations, covered services to enrollees shall continue through the period for which a premium has been paid to the health carrier on behalf of the enrollee or until the enrollee's discharge from an inpatient facility, whichever time is greater.</w:t>
      </w:r>
    </w:p>
    <w:p w14:paraId="57C04324" w14:textId="6FEE545D" w:rsidR="00873771" w:rsidRDefault="00266208" w:rsidP="002930AD">
      <w:pPr>
        <w:pStyle w:val="Heading2"/>
        <w:ind w:left="720"/>
      </w:pPr>
      <w:r>
        <w:t xml:space="preserve">As required by Mo. Rev. Stat. § </w:t>
      </w:r>
      <w:r w:rsidRPr="00630920">
        <w:t>354.6</w:t>
      </w:r>
      <w:r w:rsidR="00303AD9">
        <w:t>12</w:t>
      </w:r>
      <w:r>
        <w:t xml:space="preserve">, </w:t>
      </w:r>
      <w:r w:rsidR="006463E8">
        <w:t xml:space="preserve">if </w:t>
      </w:r>
      <w:r w:rsidR="00256153">
        <w:t>the Agreement</w:t>
      </w:r>
      <w:r w:rsidR="006463E8">
        <w:t xml:space="preserve"> is terminated</w:t>
      </w:r>
      <w:r w:rsidR="00265FBB">
        <w:t xml:space="preserve"> </w:t>
      </w:r>
      <w:r w:rsidR="00256153">
        <w:t xml:space="preserve">a Provider must </w:t>
      </w:r>
      <w:r w:rsidR="00873771">
        <w:t xml:space="preserve">provide for the continuation of care to enrollees for a period of up to 90 days where the continuation of care is medically necessary and in accordance with the dictates of medical prudence, including such as disability, pregnancy, or life-threatening illness.  </w:t>
      </w:r>
      <w:r w:rsidR="000F0320">
        <w:t xml:space="preserve">Enrollee shall not be liable to the </w:t>
      </w:r>
      <w:r w:rsidR="00753D89">
        <w:t>P</w:t>
      </w:r>
      <w:r w:rsidR="000F0320">
        <w:t>rovider for any amounts owed for medical care (other than deductibles or co-payment amounts specified in the certificate of coverage or other contract between the enroll</w:t>
      </w:r>
      <w:r w:rsidR="00C373B3">
        <w:t>ee</w:t>
      </w:r>
      <w:r w:rsidR="000F0320">
        <w:t xml:space="preserve"> and health plan)</w:t>
      </w:r>
      <w:r w:rsidR="00027DC0">
        <w:t xml:space="preserve"> and </w:t>
      </w:r>
      <w:r w:rsidR="00C373B3">
        <w:t xml:space="preserve">the </w:t>
      </w:r>
      <w:r w:rsidR="00027DC0">
        <w:t>health plan shall have an obligation to pay a terminated Provider at the previously contracted rate for the services provided to the enroll</w:t>
      </w:r>
      <w:r w:rsidR="00C373B3">
        <w:t>ee</w:t>
      </w:r>
      <w:r w:rsidR="00027DC0">
        <w:t xml:space="preserve"> pursuant to this </w:t>
      </w:r>
      <w:r w:rsidR="00256153">
        <w:t>subsection</w:t>
      </w:r>
      <w:r w:rsidR="00027DC0">
        <w:t>.</w:t>
      </w:r>
    </w:p>
    <w:sectPr w:rsidR="00873771"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F0FC" w14:textId="77777777" w:rsidR="005404F3" w:rsidRDefault="005404F3" w:rsidP="00D54B2B">
      <w:pPr>
        <w:spacing w:after="0"/>
      </w:pPr>
      <w:r>
        <w:separator/>
      </w:r>
    </w:p>
  </w:endnote>
  <w:endnote w:type="continuationSeparator" w:id="0">
    <w:p w14:paraId="35F2C990" w14:textId="77777777" w:rsidR="005404F3" w:rsidRDefault="005404F3"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78a4b1e4-9440-4901-be21-63e2"/>
  <w:p w14:paraId="4FC73734" w14:textId="77777777" w:rsidR="00435D36" w:rsidRDefault="00435D36">
    <w:pPr>
      <w:pStyle w:val="DocID"/>
    </w:pPr>
    <w:r>
      <w:fldChar w:fldCharType="begin"/>
    </w:r>
    <w:r>
      <w:instrText xml:space="preserve">  DOCPROPERTY "CUS_DocIDChunk0" </w:instrText>
    </w:r>
    <w:r>
      <w:fldChar w:fldCharType="separate"/>
    </w:r>
    <w:r>
      <w:t>4878-6635-9935.1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482cfdc4-c4d4-4a21-9d07-8170"/>
  <w:p w14:paraId="2B9BD661" w14:textId="77777777" w:rsidR="00435D36" w:rsidRDefault="00435D36">
    <w:pPr>
      <w:pStyle w:val="DocID"/>
    </w:pPr>
    <w:r>
      <w:fldChar w:fldCharType="begin"/>
    </w:r>
    <w:r>
      <w:instrText xml:space="preserve">  DOCPROPERTY "CUS_DocIDChunk0" </w:instrText>
    </w:r>
    <w:r>
      <w:fldChar w:fldCharType="separate"/>
    </w:r>
    <w:r>
      <w:t>4878-6635-9935.1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a66ab05d-aea4-4e36-8915-fd99"/>
  <w:p w14:paraId="0BE564F6" w14:textId="77777777" w:rsidR="00435D36" w:rsidRDefault="00435D36">
    <w:pPr>
      <w:pStyle w:val="DocID"/>
    </w:pPr>
    <w:r>
      <w:fldChar w:fldCharType="begin"/>
    </w:r>
    <w:r>
      <w:instrText xml:space="preserve">  DOCPROPERTY "CUS_DocIDChunk0" </w:instrText>
    </w:r>
    <w:r>
      <w:fldChar w:fldCharType="separate"/>
    </w:r>
    <w:r>
      <w:t>4878-6635-9935.1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E95F" w14:textId="77777777" w:rsidR="005404F3" w:rsidRDefault="005404F3" w:rsidP="00D54B2B">
      <w:pPr>
        <w:spacing w:after="0"/>
      </w:pPr>
      <w:r>
        <w:separator/>
      </w:r>
    </w:p>
  </w:footnote>
  <w:footnote w:type="continuationSeparator" w:id="0">
    <w:p w14:paraId="608EA6F4" w14:textId="77777777" w:rsidR="005404F3" w:rsidRDefault="005404F3"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1682" w14:textId="77777777" w:rsidR="00435D36" w:rsidRDefault="00435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2DE2" w14:textId="77777777" w:rsidR="00435D36" w:rsidRDefault="00435D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4941" w14:textId="77777777" w:rsidR="00435D36" w:rsidRDefault="00435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08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E6BE9262"/>
    <w:lvl w:ilvl="0">
      <w:start w:val="1"/>
      <w:numFmt w:val="upperRoman"/>
      <w:pStyle w:val="Heading1"/>
      <w:lvlText w:val="%1."/>
      <w:lvlJc w:val="right"/>
      <w:pPr>
        <w:tabs>
          <w:tab w:val="num" w:pos="720"/>
        </w:tabs>
        <w:ind w:left="-720" w:firstLine="720"/>
      </w:pPr>
      <w:rPr>
        <w:rFonts w:ascii="Times New Roman Bold" w:hAnsi="Times New Roman Bold" w:hint="default"/>
        <w:b/>
        <w:i w:val="0"/>
        <w:caps w:val="0"/>
        <w:sz w:val="24"/>
        <w:u w:val="none"/>
      </w:rPr>
    </w:lvl>
    <w:lvl w:ilvl="1">
      <w:start w:val="1"/>
      <w:numFmt w:val="lowerLetter"/>
      <w:pStyle w:val="Heading2"/>
      <w:lvlText w:val="%2."/>
      <w:lvlJc w:val="left"/>
      <w:pPr>
        <w:tabs>
          <w:tab w:val="num" w:pos="990"/>
        </w:tabs>
        <w:ind w:left="-450" w:firstLine="720"/>
      </w:pPr>
      <w:rPr>
        <w:rFonts w:hint="default"/>
        <w:b w:val="0"/>
        <w:i w:val="0"/>
        <w:caps w:val="0"/>
        <w:u w:val="none"/>
      </w:rPr>
    </w:lvl>
    <w:lvl w:ilvl="2">
      <w:start w:val="1"/>
      <w:numFmt w:val="lowerRoman"/>
      <w:pStyle w:val="Heading3"/>
      <w:lvlText w:val="%3."/>
      <w:lvlJc w:val="left"/>
      <w:pPr>
        <w:tabs>
          <w:tab w:val="num" w:pos="2160"/>
        </w:tabs>
        <w:ind w:left="720" w:firstLine="720"/>
      </w:pPr>
      <w:rPr>
        <w:rFonts w:hint="default"/>
        <w:u w:val="none"/>
      </w:rPr>
    </w:lvl>
    <w:lvl w:ilvl="3">
      <w:start w:val="1"/>
      <w:numFmt w:val="decimal"/>
      <w:pStyle w:val="Heading4"/>
      <w:lvlText w:val="(%4)"/>
      <w:lvlJc w:val="left"/>
      <w:pPr>
        <w:tabs>
          <w:tab w:val="num" w:pos="2880"/>
        </w:tabs>
        <w:ind w:left="1440" w:firstLine="720"/>
      </w:pPr>
      <w:rPr>
        <w:rFonts w:hint="default"/>
        <w:u w:val="none"/>
      </w:rPr>
    </w:lvl>
    <w:lvl w:ilvl="4">
      <w:start w:val="1"/>
      <w:numFmt w:val="lowerLetter"/>
      <w:pStyle w:val="Heading5"/>
      <w:lvlText w:val="(%5)"/>
      <w:lvlJc w:val="left"/>
      <w:pPr>
        <w:tabs>
          <w:tab w:val="num" w:pos="3600"/>
        </w:tabs>
        <w:ind w:left="2160" w:firstLine="720"/>
      </w:pPr>
      <w:rPr>
        <w:rFonts w:hint="default"/>
        <w:u w:val="none"/>
      </w:rPr>
    </w:lvl>
    <w:lvl w:ilvl="5">
      <w:start w:val="1"/>
      <w:numFmt w:val="lowerRoman"/>
      <w:pStyle w:val="Heading6"/>
      <w:lvlText w:val="(%6)"/>
      <w:lvlJc w:val="left"/>
      <w:pPr>
        <w:tabs>
          <w:tab w:val="num" w:pos="4320"/>
        </w:tabs>
        <w:ind w:left="2880" w:firstLine="720"/>
      </w:pPr>
      <w:rPr>
        <w:rFonts w:hint="default"/>
        <w:u w:val="none"/>
      </w:rPr>
    </w:lvl>
    <w:lvl w:ilvl="6">
      <w:start w:val="1"/>
      <w:numFmt w:val="decimal"/>
      <w:pStyle w:val="Heading7"/>
      <w:lvlText w:val="%7)"/>
      <w:lvlJc w:val="left"/>
      <w:pPr>
        <w:tabs>
          <w:tab w:val="num" w:pos="5040"/>
        </w:tabs>
        <w:ind w:left="3600" w:firstLine="720"/>
      </w:pPr>
      <w:rPr>
        <w:rFonts w:hint="default"/>
        <w:u w:val="none"/>
      </w:rPr>
    </w:lvl>
    <w:lvl w:ilvl="7">
      <w:start w:val="1"/>
      <w:numFmt w:val="lowerLetter"/>
      <w:pStyle w:val="Heading8"/>
      <w:lvlText w:val="%8)"/>
      <w:lvlJc w:val="left"/>
      <w:pPr>
        <w:tabs>
          <w:tab w:val="num" w:pos="5760"/>
        </w:tabs>
        <w:ind w:left="4320" w:firstLine="720"/>
      </w:pPr>
      <w:rPr>
        <w:rFonts w:hint="default"/>
        <w:u w:val="none"/>
      </w:rPr>
    </w:lvl>
    <w:lvl w:ilvl="8">
      <w:start w:val="1"/>
      <w:numFmt w:val="upperLetter"/>
      <w:pStyle w:val="Heading9"/>
      <w:suff w:val="nothing"/>
      <w:lvlText w:val="Exhibit %9"/>
      <w:lvlJc w:val="left"/>
      <w:pPr>
        <w:ind w:left="-72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0511B"/>
    <w:rsid w:val="0000788A"/>
    <w:rsid w:val="00016C80"/>
    <w:rsid w:val="000209F4"/>
    <w:rsid w:val="000239AA"/>
    <w:rsid w:val="00027DC0"/>
    <w:rsid w:val="0003171A"/>
    <w:rsid w:val="0004309D"/>
    <w:rsid w:val="0005044B"/>
    <w:rsid w:val="00067AD5"/>
    <w:rsid w:val="00070C35"/>
    <w:rsid w:val="000716E8"/>
    <w:rsid w:val="0007249B"/>
    <w:rsid w:val="000948BA"/>
    <w:rsid w:val="000F0320"/>
    <w:rsid w:val="000F2D78"/>
    <w:rsid w:val="00100FD5"/>
    <w:rsid w:val="0010300B"/>
    <w:rsid w:val="00104EDA"/>
    <w:rsid w:val="00125ED5"/>
    <w:rsid w:val="001566BA"/>
    <w:rsid w:val="00172057"/>
    <w:rsid w:val="00173338"/>
    <w:rsid w:val="001752DE"/>
    <w:rsid w:val="001A015C"/>
    <w:rsid w:val="001A0F8C"/>
    <w:rsid w:val="001A74A5"/>
    <w:rsid w:val="001B0C81"/>
    <w:rsid w:val="001B7CF2"/>
    <w:rsid w:val="001E0293"/>
    <w:rsid w:val="001E5F80"/>
    <w:rsid w:val="001E62DD"/>
    <w:rsid w:val="001F30CD"/>
    <w:rsid w:val="00256153"/>
    <w:rsid w:val="00256813"/>
    <w:rsid w:val="00265FBB"/>
    <w:rsid w:val="00266208"/>
    <w:rsid w:val="0027345D"/>
    <w:rsid w:val="002930AD"/>
    <w:rsid w:val="0029595D"/>
    <w:rsid w:val="002A04D9"/>
    <w:rsid w:val="002A1EA1"/>
    <w:rsid w:val="002B09B7"/>
    <w:rsid w:val="002C12A4"/>
    <w:rsid w:val="002F58F1"/>
    <w:rsid w:val="00300A0F"/>
    <w:rsid w:val="00302EAC"/>
    <w:rsid w:val="00303AD9"/>
    <w:rsid w:val="00321969"/>
    <w:rsid w:val="0034376E"/>
    <w:rsid w:val="00346903"/>
    <w:rsid w:val="003B4F97"/>
    <w:rsid w:val="003C0C91"/>
    <w:rsid w:val="003D187A"/>
    <w:rsid w:val="003E4FA4"/>
    <w:rsid w:val="003F0EA3"/>
    <w:rsid w:val="003F1DBD"/>
    <w:rsid w:val="003F5632"/>
    <w:rsid w:val="00435D36"/>
    <w:rsid w:val="00443943"/>
    <w:rsid w:val="004452FF"/>
    <w:rsid w:val="00456EC5"/>
    <w:rsid w:val="0046577B"/>
    <w:rsid w:val="00477AC0"/>
    <w:rsid w:val="004C7C90"/>
    <w:rsid w:val="004D3810"/>
    <w:rsid w:val="004E3161"/>
    <w:rsid w:val="004E5724"/>
    <w:rsid w:val="004F738B"/>
    <w:rsid w:val="005079FB"/>
    <w:rsid w:val="00513622"/>
    <w:rsid w:val="005404F3"/>
    <w:rsid w:val="005510B4"/>
    <w:rsid w:val="0055327E"/>
    <w:rsid w:val="00571C93"/>
    <w:rsid w:val="005931E5"/>
    <w:rsid w:val="005D0E7E"/>
    <w:rsid w:val="005E5E76"/>
    <w:rsid w:val="005F2060"/>
    <w:rsid w:val="005F2CA0"/>
    <w:rsid w:val="00621D08"/>
    <w:rsid w:val="00625DB6"/>
    <w:rsid w:val="00630920"/>
    <w:rsid w:val="006341E7"/>
    <w:rsid w:val="006463E8"/>
    <w:rsid w:val="006470E7"/>
    <w:rsid w:val="006677DD"/>
    <w:rsid w:val="006C7C71"/>
    <w:rsid w:val="00706DFD"/>
    <w:rsid w:val="007112F5"/>
    <w:rsid w:val="00721F4C"/>
    <w:rsid w:val="00753D89"/>
    <w:rsid w:val="00762073"/>
    <w:rsid w:val="00771E00"/>
    <w:rsid w:val="00776BA0"/>
    <w:rsid w:val="007A6657"/>
    <w:rsid w:val="007E4EC1"/>
    <w:rsid w:val="007E594B"/>
    <w:rsid w:val="007F528F"/>
    <w:rsid w:val="007F5A4D"/>
    <w:rsid w:val="008045ED"/>
    <w:rsid w:val="008053D5"/>
    <w:rsid w:val="008116F2"/>
    <w:rsid w:val="00833644"/>
    <w:rsid w:val="008345C5"/>
    <w:rsid w:val="00865CE6"/>
    <w:rsid w:val="00873771"/>
    <w:rsid w:val="0087763E"/>
    <w:rsid w:val="008A44DE"/>
    <w:rsid w:val="008B23B1"/>
    <w:rsid w:val="008B7086"/>
    <w:rsid w:val="008D2617"/>
    <w:rsid w:val="00906D60"/>
    <w:rsid w:val="00914EF9"/>
    <w:rsid w:val="00984124"/>
    <w:rsid w:val="00986391"/>
    <w:rsid w:val="00996AFE"/>
    <w:rsid w:val="009B243E"/>
    <w:rsid w:val="009B69B8"/>
    <w:rsid w:val="009E2916"/>
    <w:rsid w:val="009F569A"/>
    <w:rsid w:val="009F7C15"/>
    <w:rsid w:val="00A311C9"/>
    <w:rsid w:val="00A37427"/>
    <w:rsid w:val="00A855D5"/>
    <w:rsid w:val="00A90BD7"/>
    <w:rsid w:val="00AD417A"/>
    <w:rsid w:val="00AF681B"/>
    <w:rsid w:val="00B07327"/>
    <w:rsid w:val="00B37C3A"/>
    <w:rsid w:val="00B47F72"/>
    <w:rsid w:val="00B53157"/>
    <w:rsid w:val="00B61A73"/>
    <w:rsid w:val="00BA09D6"/>
    <w:rsid w:val="00BA5A6E"/>
    <w:rsid w:val="00BC77CB"/>
    <w:rsid w:val="00BE01E1"/>
    <w:rsid w:val="00BF6927"/>
    <w:rsid w:val="00BF71B2"/>
    <w:rsid w:val="00C06583"/>
    <w:rsid w:val="00C14E5E"/>
    <w:rsid w:val="00C350F0"/>
    <w:rsid w:val="00C373B3"/>
    <w:rsid w:val="00C473C7"/>
    <w:rsid w:val="00C62565"/>
    <w:rsid w:val="00C65C25"/>
    <w:rsid w:val="00C70C31"/>
    <w:rsid w:val="00C96B65"/>
    <w:rsid w:val="00CA7A07"/>
    <w:rsid w:val="00CC5964"/>
    <w:rsid w:val="00CE02F7"/>
    <w:rsid w:val="00CE33F4"/>
    <w:rsid w:val="00CF25DE"/>
    <w:rsid w:val="00CF4E25"/>
    <w:rsid w:val="00D00343"/>
    <w:rsid w:val="00D03F90"/>
    <w:rsid w:val="00D0485C"/>
    <w:rsid w:val="00D13F9B"/>
    <w:rsid w:val="00D14968"/>
    <w:rsid w:val="00D30446"/>
    <w:rsid w:val="00D342AD"/>
    <w:rsid w:val="00D35352"/>
    <w:rsid w:val="00D46964"/>
    <w:rsid w:val="00D54B2B"/>
    <w:rsid w:val="00D760CE"/>
    <w:rsid w:val="00D90130"/>
    <w:rsid w:val="00DA520A"/>
    <w:rsid w:val="00DA562E"/>
    <w:rsid w:val="00DB6384"/>
    <w:rsid w:val="00DC3372"/>
    <w:rsid w:val="00DC342E"/>
    <w:rsid w:val="00DD3213"/>
    <w:rsid w:val="00DF3C3F"/>
    <w:rsid w:val="00E24C56"/>
    <w:rsid w:val="00E436BE"/>
    <w:rsid w:val="00E8749B"/>
    <w:rsid w:val="00E93BFB"/>
    <w:rsid w:val="00E945A5"/>
    <w:rsid w:val="00EA63F1"/>
    <w:rsid w:val="00EB15C3"/>
    <w:rsid w:val="00EB47DD"/>
    <w:rsid w:val="00ED4272"/>
    <w:rsid w:val="00EF3460"/>
    <w:rsid w:val="00F31304"/>
    <w:rsid w:val="00F40A44"/>
    <w:rsid w:val="00F543FB"/>
    <w:rsid w:val="00F5440F"/>
    <w:rsid w:val="00F9662C"/>
    <w:rsid w:val="00FA7285"/>
    <w:rsid w:val="00FB72B4"/>
    <w:rsid w:val="00FD6E19"/>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104EDA"/>
    <w:pPr>
      <w:numPr>
        <w:numId w:val="1"/>
      </w:numPr>
      <w:outlineLvl w:val="0"/>
    </w:pPr>
    <w:rPr>
      <w:rFonts w:eastAsia="Times New Roman" w:cs="Times New Roman"/>
      <w:b/>
      <w:bCs/>
    </w:rPr>
  </w:style>
  <w:style w:type="paragraph" w:styleId="Heading2">
    <w:name w:val="heading 2"/>
    <w:basedOn w:val="Normal"/>
    <w:link w:val="Heading2Char"/>
    <w:uiPriority w:val="10"/>
    <w:qFormat/>
    <w:rsid w:val="00456EC5"/>
    <w:pPr>
      <w:numPr>
        <w:ilvl w:val="1"/>
        <w:numId w:val="1"/>
      </w:numPr>
      <w:tabs>
        <w:tab w:val="clear" w:pos="990"/>
        <w:tab w:val="num" w:pos="1440"/>
      </w:tabs>
      <w:ind w:left="0"/>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104EDA"/>
    <w:rPr>
      <w:rFonts w:eastAsia="Times New Roman" w:cs="Times New Roman"/>
      <w:b/>
      <w:bCs/>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9F569A"/>
    <w:pPr>
      <w:spacing w:after="0"/>
    </w:pPr>
  </w:style>
  <w:style w:type="paragraph" w:customStyle="1" w:styleId="norm">
    <w:name w:val="norm"/>
    <w:basedOn w:val="Normal"/>
    <w:rsid w:val="00E945A5"/>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02661">
      <w:bodyDiv w:val="1"/>
      <w:marLeft w:val="0"/>
      <w:marRight w:val="0"/>
      <w:marTop w:val="0"/>
      <w:marBottom w:val="0"/>
      <w:divBdr>
        <w:top w:val="none" w:sz="0" w:space="0" w:color="auto"/>
        <w:left w:val="none" w:sz="0" w:space="0" w:color="auto"/>
        <w:bottom w:val="none" w:sz="0" w:space="0" w:color="auto"/>
        <w:right w:val="none" w:sz="0" w:space="0" w:color="auto"/>
      </w:divBdr>
    </w:div>
    <w:div w:id="605575611">
      <w:bodyDiv w:val="1"/>
      <w:marLeft w:val="0"/>
      <w:marRight w:val="0"/>
      <w:marTop w:val="0"/>
      <w:marBottom w:val="0"/>
      <w:divBdr>
        <w:top w:val="none" w:sz="0" w:space="0" w:color="auto"/>
        <w:left w:val="none" w:sz="0" w:space="0" w:color="auto"/>
        <w:bottom w:val="none" w:sz="0" w:space="0" w:color="auto"/>
        <w:right w:val="none" w:sz="0" w:space="0" w:color="auto"/>
      </w:divBdr>
    </w:div>
    <w:div w:id="844789195">
      <w:bodyDiv w:val="1"/>
      <w:marLeft w:val="0"/>
      <w:marRight w:val="0"/>
      <w:marTop w:val="0"/>
      <w:marBottom w:val="0"/>
      <w:divBdr>
        <w:top w:val="none" w:sz="0" w:space="0" w:color="auto"/>
        <w:left w:val="none" w:sz="0" w:space="0" w:color="auto"/>
        <w:bottom w:val="none" w:sz="0" w:space="0" w:color="auto"/>
        <w:right w:val="none" w:sz="0" w:space="0" w:color="auto"/>
      </w:divBdr>
    </w:div>
    <w:div w:id="918296853">
      <w:bodyDiv w:val="1"/>
      <w:marLeft w:val="0"/>
      <w:marRight w:val="0"/>
      <w:marTop w:val="0"/>
      <w:marBottom w:val="0"/>
      <w:divBdr>
        <w:top w:val="none" w:sz="0" w:space="0" w:color="auto"/>
        <w:left w:val="none" w:sz="0" w:space="0" w:color="auto"/>
        <w:bottom w:val="none" w:sz="0" w:space="0" w:color="auto"/>
        <w:right w:val="none" w:sz="0" w:space="0" w:color="auto"/>
      </w:divBdr>
    </w:div>
    <w:div w:id="121249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Werwie, Cullen J.</cp:lastModifiedBy>
  <cp:revision>84</cp:revision>
  <dcterms:created xsi:type="dcterms:W3CDTF">2023-09-07T00:24:00Z</dcterms:created>
  <dcterms:modified xsi:type="dcterms:W3CDTF">2023-09-27T00:00:00Z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4878-6635-9935.1</vt:lpwstr>
  </property>
  <property fmtid="{D5CDD505-2E9C-101B-9397-08002B2CF9AE}" pid="3" name="CUS_DocIDChunk0">
    <vt:lpwstr>4878-6635-9935.1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